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72" w:rsidRDefault="00812972" w:rsidP="008129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12972" w:rsidRDefault="00812972" w:rsidP="008129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13575" w:rsidRDefault="00113575" w:rsidP="008129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834EBD" wp14:editId="4B707FA7">
            <wp:simplePos x="0" y="0"/>
            <wp:positionH relativeFrom="margin">
              <wp:posOffset>3757930</wp:posOffset>
            </wp:positionH>
            <wp:positionV relativeFrom="margin">
              <wp:posOffset>632460</wp:posOffset>
            </wp:positionV>
            <wp:extent cx="2826385" cy="2118360"/>
            <wp:effectExtent l="0" t="0" r="0" b="0"/>
            <wp:wrapSquare wrapText="bothSides"/>
            <wp:docPr id="1" name="Рисунок 1" descr="https://pictogram-free.com/material/03-living/0298-simple-image-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togram-free.com/material/03-living/0298-simple-image-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972" w:rsidRPr="00113575" w:rsidRDefault="00812972" w:rsidP="008129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11357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ЧТО ТАКОЕ БУЛЛИНГ.</w:t>
      </w:r>
    </w:p>
    <w:p w:rsidR="00113575" w:rsidRDefault="00113575" w:rsidP="008129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812972" w:rsidRPr="00113575" w:rsidRDefault="00812972" w:rsidP="008129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11357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Буллинг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–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812972" w:rsidRPr="00113575" w:rsidRDefault="00812972" w:rsidP="008129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1135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Школьный</w:t>
      </w:r>
      <w:proofErr w:type="gramEnd"/>
      <w:r w:rsidRPr="001135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1135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буллинг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отличается своей жестокостью, непримиримостью. </w:t>
      </w:r>
      <w:proofErr w:type="spellStart"/>
      <w:r w:rsidRPr="001135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Буллинг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1135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Буллинг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всегда имеет цель, затравить жертву, вызвать страх, унизить.</w:t>
      </w:r>
    </w:p>
    <w:p w:rsidR="00113575" w:rsidRDefault="00113575" w:rsidP="008129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12972" w:rsidRDefault="00812972" w:rsidP="008129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1357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Главные компоненты определения </w:t>
      </w:r>
      <w:proofErr w:type="spellStart"/>
      <w:r w:rsidRPr="0011357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буллинга</w:t>
      </w:r>
      <w:proofErr w:type="spellEnd"/>
      <w:r w:rsidRPr="0011357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:</w:t>
      </w:r>
    </w:p>
    <w:p w:rsidR="00113575" w:rsidRPr="00113575" w:rsidRDefault="00113575" w:rsidP="008129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12972" w:rsidRPr="00113575" w:rsidRDefault="00812972" w:rsidP="00113575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135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Это агрессивное и негативное поведение.</w:t>
      </w:r>
    </w:p>
    <w:p w:rsidR="00812972" w:rsidRPr="00113575" w:rsidRDefault="00812972" w:rsidP="00113575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135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Оно осуществляется регулярно.</w:t>
      </w:r>
    </w:p>
    <w:p w:rsidR="00812972" w:rsidRPr="00113575" w:rsidRDefault="00812972" w:rsidP="00113575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135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Дисбаланс власти и силы.</w:t>
      </w:r>
    </w:p>
    <w:p w:rsidR="00812972" w:rsidRPr="00113575" w:rsidRDefault="00812972" w:rsidP="00113575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135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Это поведение является умышленным.</w:t>
      </w:r>
    </w:p>
    <w:p w:rsidR="00095321" w:rsidRDefault="00095321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321" w:rsidRDefault="00095321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321" w:rsidRDefault="00095321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972" w:rsidRDefault="00812972" w:rsidP="00095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67" w:rsidRDefault="006C7967" w:rsidP="00095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C7967" w:rsidRDefault="006C7967" w:rsidP="00095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67" w:rsidRDefault="006C7967" w:rsidP="00095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67" w:rsidRDefault="006C7967" w:rsidP="00095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67" w:rsidRDefault="006C7967" w:rsidP="006C79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r w:rsidRPr="006C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иды </w:t>
      </w:r>
      <w:proofErr w:type="spellStart"/>
      <w:r w:rsidRPr="006C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C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13575" w:rsidRPr="006C7967" w:rsidRDefault="00113575" w:rsidP="006C79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8"/>
        <w:gridCol w:w="1701"/>
        <w:gridCol w:w="6237"/>
      </w:tblGrid>
      <w:tr w:rsidR="006C7967" w:rsidRPr="006C7967" w:rsidTr="006C7967">
        <w:trPr>
          <w:trHeight w:val="363"/>
        </w:trPr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79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включает</w:t>
            </w:r>
          </w:p>
        </w:tc>
      </w:tr>
      <w:tr w:rsidR="006C7967" w:rsidRPr="006C7967" w:rsidTr="006C7967">
        <w:trPr>
          <w:trHeight w:val="608"/>
        </w:trPr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насилие</w:t>
            </w:r>
          </w:p>
        </w:tc>
        <w:tc>
          <w:tcPr>
            <w:tcW w:w="79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избиение, побои, толчки, шлепки, удары, подзатыльники, </w:t>
            </w:r>
            <w:proofErr w:type="gramStart"/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пинки</w:t>
            </w:r>
            <w:proofErr w:type="gramEnd"/>
          </w:p>
        </w:tc>
      </w:tr>
      <w:tr w:rsidR="006C7967" w:rsidRPr="006C7967" w:rsidTr="006C7967">
        <w:trPr>
          <w:trHeight w:val="1321"/>
        </w:trPr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Эмоциональное насилие (психологическое)</w:t>
            </w:r>
          </w:p>
        </w:tc>
        <w:tc>
          <w:tcPr>
            <w:tcW w:w="79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6C7967" w:rsidRPr="006C7967" w:rsidTr="006C7967">
        <w:trPr>
          <w:trHeight w:val="842"/>
        </w:trPr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Сексуальное насилие</w:t>
            </w:r>
          </w:p>
        </w:tc>
        <w:tc>
          <w:tcPr>
            <w:tcW w:w="79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6C7967" w:rsidRPr="006C7967" w:rsidTr="006C7967">
        <w:trPr>
          <w:trHeight w:val="608"/>
        </w:trPr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Экономическое насилие</w:t>
            </w:r>
          </w:p>
        </w:tc>
        <w:tc>
          <w:tcPr>
            <w:tcW w:w="79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Порча и отнятие личных вещей. Вымогательство. Отбирание денег. Повреждение имущества.</w:t>
            </w:r>
          </w:p>
        </w:tc>
      </w:tr>
      <w:tr w:rsidR="006C7967" w:rsidRPr="006C7967" w:rsidTr="006C7967">
        <w:trPr>
          <w:trHeight w:val="1450"/>
        </w:trPr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Кибербуллинг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телефона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6C7967" w:rsidRPr="006C7967" w:rsidTr="006C7967">
        <w:trPr>
          <w:trHeight w:val="608"/>
        </w:trPr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E-</w:t>
            </w:r>
            <w:proofErr w:type="spellStart"/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Рассылка злых и негативных сообщений.</w:t>
            </w:r>
          </w:p>
        </w:tc>
      </w:tr>
      <w:tr w:rsidR="006C7967" w:rsidRPr="006C7967" w:rsidTr="006C7967">
        <w:trPr>
          <w:trHeight w:val="971"/>
        </w:trPr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Социальных сетей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Распространение непристойного видео и фото.</w:t>
            </w:r>
          </w:p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Взлом чужого аккаунта, редактирование его с целью очернить другого человека.</w:t>
            </w:r>
          </w:p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Намеренное создание группы, для выражения ненависти и травли определенного человека.</w:t>
            </w:r>
          </w:p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Создание фальшивого профиля для третирования другого человека.</w:t>
            </w:r>
          </w:p>
        </w:tc>
      </w:tr>
      <w:tr w:rsidR="006C7967" w:rsidRPr="006C7967" w:rsidTr="006C7967">
        <w:trPr>
          <w:trHeight w:val="124"/>
        </w:trPr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Видео-портал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67" w:rsidRPr="006C7967" w:rsidRDefault="006C7967" w:rsidP="006C7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812972" w:rsidRPr="00095321" w:rsidRDefault="00812972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5CD0" w:rsidRDefault="00115CD0" w:rsidP="006C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13575" w:rsidRDefault="00113575" w:rsidP="006C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C7967" w:rsidRPr="006C7967" w:rsidRDefault="006C7967" w:rsidP="006C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lastRenderedPageBreak/>
        <w:t>Психологический портрет</w:t>
      </w:r>
      <w:r w:rsidRPr="00115CD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proofErr w:type="spellStart"/>
      <w:r w:rsidRPr="00115CD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буллера</w:t>
      </w:r>
      <w:proofErr w:type="spellEnd"/>
      <w:r w:rsidRPr="006C796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:</w:t>
      </w:r>
    </w:p>
    <w:p w:rsidR="006C7967" w:rsidRPr="006C7967" w:rsidRDefault="006C7967" w:rsidP="006C796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воспитывающиеся </w:t>
      </w:r>
      <w:proofErr w:type="gramStart"/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родителями-одиночкам</w:t>
      </w:r>
      <w:proofErr w:type="gramEnd"/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7967" w:rsidRPr="006C7967" w:rsidRDefault="006C7967" w:rsidP="006C796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семей, в которых у матери отмечается негативное отношение к жизни;</w:t>
      </w:r>
    </w:p>
    <w:p w:rsidR="006C7967" w:rsidRPr="006C7967" w:rsidRDefault="006C7967" w:rsidP="006C796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властных и авторитарных семей;</w:t>
      </w:r>
    </w:p>
    <w:p w:rsidR="006C7967" w:rsidRPr="006C7967" w:rsidRDefault="006C7967" w:rsidP="006C796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конфликтных семей;</w:t>
      </w:r>
    </w:p>
    <w:p w:rsidR="006C7967" w:rsidRPr="006C7967" w:rsidRDefault="006C7967" w:rsidP="006C796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низкой устойчивостью к стрессу;</w:t>
      </w:r>
    </w:p>
    <w:p w:rsidR="006C7967" w:rsidRPr="006C7967" w:rsidRDefault="006C7967" w:rsidP="006C796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низкой успеваемостью</w:t>
      </w:r>
    </w:p>
    <w:p w:rsidR="006C7967" w:rsidRPr="006C7967" w:rsidRDefault="006C7967" w:rsidP="006C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Буллеры</w:t>
      </w:r>
      <w:proofErr w:type="spellEnd"/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это:</w:t>
      </w:r>
    </w:p>
    <w:p w:rsidR="006C7967" w:rsidRPr="006C7967" w:rsidRDefault="006C7967" w:rsidP="006C796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Активные, общительные дети, претендующие на роль лидера в классе;</w:t>
      </w:r>
    </w:p>
    <w:p w:rsidR="006C7967" w:rsidRPr="006C7967" w:rsidRDefault="006C7967" w:rsidP="006C796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Агрессивные дети, использующие для самоутверждения безответную жертву;</w:t>
      </w:r>
    </w:p>
    <w:p w:rsidR="006C7967" w:rsidRPr="006C7967" w:rsidRDefault="006C7967" w:rsidP="006C796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стремящиеся быть в центре внимания;</w:t>
      </w:r>
    </w:p>
    <w:p w:rsidR="006C7967" w:rsidRPr="006C7967" w:rsidRDefault="006C7967" w:rsidP="006C796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высокомерные, делящие всех на «своих» и «чужих» (что является результатом соответствующего семейного воспитания);</w:t>
      </w:r>
    </w:p>
    <w:p w:rsidR="006C7967" w:rsidRPr="006C7967" w:rsidRDefault="006C7967" w:rsidP="006C796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Максималисты, не желающие идти на компромиссы;</w:t>
      </w:r>
    </w:p>
    <w:p w:rsidR="006C7967" w:rsidRPr="006C7967" w:rsidRDefault="006C7967" w:rsidP="006C796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 слабым самоконтролем, которые не научились брать на себя</w:t>
      </w:r>
    </w:p>
    <w:p w:rsidR="006C7967" w:rsidRPr="006C7967" w:rsidRDefault="006C7967" w:rsidP="006C796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свое поведение;</w:t>
      </w:r>
    </w:p>
    <w:p w:rsidR="006C7967" w:rsidRPr="006C7967" w:rsidRDefault="006C7967" w:rsidP="006C796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не обученные другим, лучшим способам поведения, т.е. не воспитанные.</w:t>
      </w:r>
    </w:p>
    <w:p w:rsidR="006C7967" w:rsidRPr="006C7967" w:rsidRDefault="006C7967" w:rsidP="006C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буллеров</w:t>
      </w:r>
      <w:proofErr w:type="spellEnd"/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характерны:</w:t>
      </w:r>
    </w:p>
    <w:p w:rsidR="006C7967" w:rsidRPr="006C7967" w:rsidRDefault="006C7967" w:rsidP="006C796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Импульсивность;</w:t>
      </w:r>
    </w:p>
    <w:p w:rsidR="006C7967" w:rsidRPr="006C7967" w:rsidRDefault="006C7967" w:rsidP="006C796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Раздражительность;</w:t>
      </w:r>
    </w:p>
    <w:p w:rsidR="006C7967" w:rsidRPr="006C7967" w:rsidRDefault="006C7967" w:rsidP="006C796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неустойчивость;</w:t>
      </w:r>
    </w:p>
    <w:p w:rsidR="006C7967" w:rsidRPr="006C7967" w:rsidRDefault="006C7967" w:rsidP="006C796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Завышенная самооценка;</w:t>
      </w:r>
    </w:p>
    <w:p w:rsidR="006C7967" w:rsidRPr="006C7967" w:rsidRDefault="006C7967" w:rsidP="006C796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Враждебность (агрессивность);</w:t>
      </w:r>
    </w:p>
    <w:p w:rsidR="006C7967" w:rsidRPr="006C7967" w:rsidRDefault="006C7967" w:rsidP="006C796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6C7967" w:rsidRPr="006C7967" w:rsidRDefault="006C7967" w:rsidP="006C796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ко лжи или жульничеству;</w:t>
      </w:r>
    </w:p>
    <w:p w:rsidR="006C7967" w:rsidRPr="006C7967" w:rsidRDefault="006C7967" w:rsidP="006C796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6C7967" w:rsidRPr="006C7967" w:rsidRDefault="006C7967" w:rsidP="006C796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6C7967" w:rsidRPr="006C7967" w:rsidRDefault="006C7967" w:rsidP="006C796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его поведение поступают </w:t>
      </w:r>
      <w:proofErr w:type="gramStart"/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</w:t>
      </w:r>
      <w:proofErr w:type="gramEnd"/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 детей, так и взрослых;</w:t>
      </w:r>
    </w:p>
    <w:p w:rsidR="006C7967" w:rsidRPr="006C7967" w:rsidRDefault="006C7967" w:rsidP="006C796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обуздать свой нрав, так, как это умеют делать его ровесники;</w:t>
      </w:r>
    </w:p>
    <w:p w:rsidR="006C7967" w:rsidRPr="006C7967" w:rsidRDefault="006C7967" w:rsidP="006C796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Прогуливает школу, часто бывает в компании сверстников из других школ, районов;</w:t>
      </w:r>
    </w:p>
    <w:p w:rsidR="006C7967" w:rsidRPr="006C7967" w:rsidRDefault="006C7967" w:rsidP="006C796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Входит в состав небольшой </w:t>
      </w:r>
      <w:proofErr w:type="spellStart"/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девиантной</w:t>
      </w:r>
      <w:proofErr w:type="spellEnd"/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терроризирующей класс или школу;</w:t>
      </w:r>
    </w:p>
    <w:p w:rsidR="006C7967" w:rsidRPr="006C7967" w:rsidRDefault="006C7967" w:rsidP="006C796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общественнополезной</w:t>
      </w:r>
      <w:proofErr w:type="spellEnd"/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6C7967" w:rsidRPr="00115CD0" w:rsidRDefault="006C7967" w:rsidP="006C796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часто к </w:t>
      </w:r>
      <w:proofErr w:type="spellStart"/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присоединяется группа преследователей, с которыми </w:t>
      </w:r>
      <w:proofErr w:type="spellStart"/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</w:t>
      </w:r>
      <w:proofErr w:type="spellEnd"/>
      <w:r w:rsidRPr="006C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агрессию.</w:t>
      </w:r>
    </w:p>
    <w:p w:rsidR="00113575" w:rsidRDefault="00113575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Психологический портрет ж</w:t>
      </w:r>
      <w:r w:rsidR="006A68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ертвы </w:t>
      </w:r>
      <w:proofErr w:type="spellStart"/>
      <w:r w:rsidR="006A68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буллинга</w:t>
      </w:r>
      <w:proofErr w:type="spellEnd"/>
      <w:r w:rsidR="006A68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6A68F3" w:rsidRPr="00115CD0" w:rsidRDefault="006A68F3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P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Типичных же</w:t>
      </w:r>
      <w:proofErr w:type="gramStart"/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ртв шк</w:t>
      </w:r>
      <w:proofErr w:type="gramEnd"/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ольного террора нет. Любой ребёнок может быть изгоем.</w:t>
      </w:r>
    </w:p>
    <w:p w:rsidR="00115CD0" w:rsidRPr="00115CD0" w:rsidRDefault="00115CD0" w:rsidP="00115CD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физические недостатки –</w:t>
      </w: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115CD0" w:rsidRPr="00115CD0" w:rsidRDefault="00115CD0" w:rsidP="00115CD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поведения </w:t>
      </w: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замкнутые, чувствительные, застенчивые, тревожные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дети с импульсивным поведением. </w:t>
      </w:r>
      <w:proofErr w:type="spellStart"/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115CD0" w:rsidRPr="00115CD0" w:rsidRDefault="00115CD0" w:rsidP="00115CD0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внешности</w:t>
      </w: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115CD0" w:rsidRPr="00115CD0" w:rsidRDefault="00115CD0" w:rsidP="00115CD0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плохие социальные навыки</w:t>
      </w: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недостаточный опыт общения и самовыражения.</w:t>
      </w:r>
    </w:p>
    <w:p w:rsidR="00115CD0" w:rsidRP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чем со сверстниками;</w:t>
      </w:r>
    </w:p>
    <w:p w:rsidR="00115CD0" w:rsidRPr="00115CD0" w:rsidRDefault="00115CD0" w:rsidP="00115CD0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страх перед школой</w:t>
      </w:r>
      <w:r w:rsidRPr="00115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115CD0" w:rsidRPr="00115CD0" w:rsidRDefault="00115CD0" w:rsidP="00115CD0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отсутствие опыта жизни в коллективе (домашние дети) </w:t>
      </w: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115CD0" w:rsidRPr="00115CD0" w:rsidRDefault="00115CD0" w:rsidP="00115CD0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здоровья </w:t>
      </w: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115CD0" w:rsidRPr="00115CD0" w:rsidRDefault="00115CD0" w:rsidP="00115CD0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низкий интеллект и трудности в обучении </w:t>
      </w: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«Я не справлюсь», «Я хуже других»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115CD0" w:rsidRPr="006C7967" w:rsidRDefault="00115CD0" w:rsidP="006C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13575" w:rsidRDefault="00113575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Психологический портрет наблюдателя</w:t>
      </w:r>
      <w:r w:rsidRPr="00115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6A68F3" w:rsidRPr="00115CD0" w:rsidRDefault="006A68F3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Pr="00115CD0" w:rsidRDefault="00115CD0" w:rsidP="00115CD0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них отмечается страх совершения подобного с тобой, </w:t>
      </w:r>
      <w:proofErr w:type="gramStart"/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злорадство</w:t>
      </w:r>
      <w:proofErr w:type="gramEnd"/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115CD0" w:rsidRPr="00115CD0" w:rsidRDefault="00115CD0" w:rsidP="00115CD0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переживают потребности к бегству от ситуации </w:t>
      </w:r>
      <w:proofErr w:type="spellStart"/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не быть в неё втянутыми, чтобы она не разрушила их душевный комфорт.</w:t>
      </w:r>
    </w:p>
    <w:p w:rsidR="00115CD0" w:rsidRPr="00115CD0" w:rsidRDefault="00115CD0" w:rsidP="00115CD0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переживают желание присоединиться к травле.</w:t>
      </w:r>
    </w:p>
    <w:p w:rsidR="00115CD0" w:rsidRP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Взрослые:</w:t>
      </w:r>
    </w:p>
    <w:p w:rsidR="00115CD0" w:rsidRP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испытывают:</w:t>
      </w:r>
    </w:p>
    <w:p w:rsidR="00115CD0" w:rsidRPr="00115CD0" w:rsidRDefault="00115CD0" w:rsidP="00115CD0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Возмущение, негодование, желание немедленно вмешаться.</w:t>
      </w:r>
    </w:p>
    <w:p w:rsidR="00115CD0" w:rsidRPr="00115CD0" w:rsidRDefault="00115CD0" w:rsidP="00115CD0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Страх, отчаяние, бессилие, что может быть ещё хуже, и они не знают, как это прекратить.</w:t>
      </w:r>
    </w:p>
    <w:p w:rsidR="00115CD0" w:rsidRPr="00115CD0" w:rsidRDefault="00115CD0" w:rsidP="00115CD0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115CD0" w:rsidRPr="00115CD0" w:rsidRDefault="00115CD0" w:rsidP="00115CD0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Присоединение к агрессору.</w:t>
      </w:r>
    </w:p>
    <w:p w:rsidR="00115CD0" w:rsidRPr="00115CD0" w:rsidRDefault="00115CD0" w:rsidP="00115CD0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812972" w:rsidRDefault="00812972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575" w:rsidRDefault="00113575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Pr="00113575" w:rsidRDefault="00115CD0" w:rsidP="001135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Педагогам необходимо:</w:t>
      </w:r>
    </w:p>
    <w:p w:rsidR="00113575" w:rsidRPr="00113575" w:rsidRDefault="00113575" w:rsidP="001135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115CD0" w:rsidRPr="00113575" w:rsidRDefault="00115CD0" w:rsidP="00115CD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оставаться спокойным и руководить;</w:t>
      </w:r>
    </w:p>
    <w:p w:rsidR="00115CD0" w:rsidRPr="00113575" w:rsidRDefault="00115CD0" w:rsidP="00115CD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воспринять случай или рассказ о нем серьезно;</w:t>
      </w:r>
    </w:p>
    <w:p w:rsidR="00115CD0" w:rsidRPr="00113575" w:rsidRDefault="00115CD0" w:rsidP="00115CD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принять меры как можно скорее;</w:t>
      </w:r>
    </w:p>
    <w:p w:rsidR="00115CD0" w:rsidRPr="00113575" w:rsidRDefault="00115CD0" w:rsidP="00115CD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подбодрить потерпевшего, не дать ему почувствовать себя неадекватным или глупым;</w:t>
      </w:r>
    </w:p>
    <w:p w:rsidR="00115CD0" w:rsidRPr="00113575" w:rsidRDefault="00115CD0" w:rsidP="00115CD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предложить пострадавшему конкретную помощь, совет и поддержку</w:t>
      </w:r>
    </w:p>
    <w:p w:rsidR="00115CD0" w:rsidRPr="00113575" w:rsidRDefault="00115CD0" w:rsidP="00115CD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сделать так, чтобы обидчик понял, что вы не одобряете его поведение;</w:t>
      </w:r>
    </w:p>
    <w:p w:rsidR="00115CD0" w:rsidRPr="00113575" w:rsidRDefault="00115CD0" w:rsidP="00115CD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постараться сделать так, чтобы обидчик увидел точку зрения жертвы;</w:t>
      </w:r>
    </w:p>
    <w:p w:rsidR="00115CD0" w:rsidRPr="00113575" w:rsidRDefault="00115CD0" w:rsidP="00115CD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наказать обидчика, если нужно, но очень взвешенно подойти к тому, как это сделать;</w:t>
      </w:r>
    </w:p>
    <w:p w:rsidR="00115CD0" w:rsidRPr="00113575" w:rsidRDefault="00115CD0" w:rsidP="00115CD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ясно объяснить наказание и почему оно назначается.</w:t>
      </w:r>
    </w:p>
    <w:p w:rsidR="00115CD0" w:rsidRPr="00113575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575" w:rsidRDefault="00113575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0" w:rsidRPr="00115CD0" w:rsidRDefault="00115CD0" w:rsidP="001135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Обязательные правила профилактики </w:t>
      </w:r>
      <w:proofErr w:type="spellStart"/>
      <w:r w:rsidRPr="00115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115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всех взрослых,</w:t>
      </w:r>
    </w:p>
    <w:p w:rsidR="00115CD0" w:rsidRPr="00115CD0" w:rsidRDefault="00115CD0" w:rsidP="001135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работающих</w:t>
      </w:r>
      <w:proofErr w:type="gramEnd"/>
      <w:r w:rsidRPr="00115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образовательном учреждении:</w:t>
      </w:r>
    </w:p>
    <w:p w:rsidR="00115CD0" w:rsidRPr="00113575" w:rsidRDefault="00115CD0" w:rsidP="00115CD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Не игнорировать, не преуменьшать значение</w:t>
      </w:r>
      <w:r w:rsidRPr="001135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1135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появляется способность адекватно реагировать.</w:t>
      </w:r>
    </w:p>
    <w:p w:rsidR="00115CD0" w:rsidRPr="00113575" w:rsidRDefault="00115CD0" w:rsidP="00115CD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Проявить активность в данной ситуации.</w:t>
      </w:r>
      <w:r w:rsid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учителю стало известно о случае </w:t>
      </w:r>
      <w:proofErr w:type="spellStart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«наблюдатели», а по возможности и сам «агрессор», изменили свою позицию в отношении </w:t>
      </w:r>
      <w:proofErr w:type="spellStart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115CD0" w:rsidRPr="00113575" w:rsidRDefault="00115CD0" w:rsidP="00115CD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Разговор с «агрессором» </w:t>
      </w:r>
      <w:proofErr w:type="spellStart"/>
      <w:r w:rsidRP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буллинга</w:t>
      </w:r>
      <w:proofErr w:type="spellEnd"/>
      <w:r w:rsidRP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r w:rsidR="00113575" w:rsidRP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</w:t>
      </w:r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еобходимо провести беседу с зачинщиком, где, прежде всего, ясно дать понять, что в школе не будут терпеть </w:t>
      </w:r>
      <w:proofErr w:type="spellStart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3575"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учитывать, что при работе с </w:t>
      </w:r>
      <w:proofErr w:type="spellStart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буллерами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  <w:r w:rsidR="00113575"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  <w:r w:rsid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115CD0" w:rsidRPr="00113575" w:rsidRDefault="00115CD0" w:rsidP="00115CD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Разговор с «жертвой» </w:t>
      </w:r>
      <w:proofErr w:type="spellStart"/>
      <w:r w:rsidRP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буллинга</w:t>
      </w:r>
      <w:proofErr w:type="spellEnd"/>
      <w:r w:rsidRP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r w:rsid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защитить ученика, ставшего «жертвой» и перестать скрывать </w:t>
      </w:r>
      <w:proofErr w:type="spellStart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115CD0" w:rsidRPr="00113575" w:rsidRDefault="00115CD0" w:rsidP="00115CD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Разговор с классом.</w:t>
      </w:r>
      <w:r w:rsid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Обсудить с ребятами в классе случай </w:t>
      </w:r>
      <w:proofErr w:type="spellStart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113575" w:rsidRDefault="00115CD0" w:rsidP="00115CD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Проинформировать педагогический коллектив.</w:t>
      </w:r>
      <w:r w:rsidR="001135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должен знать о случае </w:t>
      </w:r>
      <w:proofErr w:type="spellStart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взять ситуацию под контроль.</w:t>
      </w:r>
    </w:p>
    <w:p w:rsidR="00113575" w:rsidRDefault="00115CD0" w:rsidP="00115CD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Пригласить родителей для беседы</w:t>
      </w:r>
      <w:r w:rsidRPr="00113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113575" w:rsidRPr="00113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какими могут и должны быть стратегии реагирования.</w:t>
      </w:r>
    </w:p>
    <w:p w:rsidR="00115CD0" w:rsidRPr="00113575" w:rsidRDefault="00115CD0" w:rsidP="00115CD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5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Наступление последствий</w:t>
      </w:r>
      <w:r w:rsidRPr="00113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113575" w:rsidRPr="001135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Буллеры</w:t>
      </w:r>
      <w:proofErr w:type="spellEnd"/>
      <w:r w:rsidRPr="0011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«жертве» и восстановление того имущества, которое было испорчено или отобрано.</w:t>
      </w:r>
    </w:p>
    <w:p w:rsidR="00113575" w:rsidRPr="00115CD0" w:rsidRDefault="00115CD0" w:rsidP="001135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Методы профилактики </w:t>
      </w:r>
      <w:proofErr w:type="spellStart"/>
      <w:r w:rsidRPr="00115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115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педагогов.</w:t>
      </w:r>
    </w:p>
    <w:p w:rsidR="00115CD0" w:rsidRP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Классный час</w:t>
      </w:r>
    </w:p>
    <w:p w:rsidR="00115CD0" w:rsidRPr="006A68F3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– еженедельное краткое обсуждение темы –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115CD0" w:rsidRP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5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Внутриклассные</w:t>
      </w:r>
      <w:proofErr w:type="spellEnd"/>
      <w:r w:rsidRPr="00115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правила</w:t>
      </w:r>
    </w:p>
    <w:p w:rsidR="00115CD0" w:rsidRPr="006A68F3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115CD0" w:rsidRPr="006A68F3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115CD0" w:rsidRP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Просмотр фильмов</w:t>
      </w:r>
    </w:p>
    <w:p w:rsidR="00115CD0" w:rsidRPr="006A68F3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буллинга</w:t>
      </w:r>
      <w:proofErr w:type="spellEnd"/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буллинга</w:t>
      </w:r>
      <w:proofErr w:type="spellEnd"/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115CD0" w:rsidRPr="006A68F3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буллинге</w:t>
      </w:r>
      <w:proofErr w:type="spellEnd"/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115CD0" w:rsidRP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Постановки</w:t>
      </w:r>
    </w:p>
    <w:p w:rsidR="00115CD0" w:rsidRPr="006A68F3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буллинге</w:t>
      </w:r>
      <w:proofErr w:type="spellEnd"/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115CD0" w:rsidRPr="00115CD0" w:rsidRDefault="00115CD0" w:rsidP="00115C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Комбинирование форм работы</w:t>
      </w:r>
    </w:p>
    <w:p w:rsidR="00115CD0" w:rsidRDefault="00115CD0" w:rsidP="006A68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буллинга</w:t>
      </w:r>
      <w:proofErr w:type="spellEnd"/>
      <w:r w:rsidRPr="006A68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115CD0" w:rsidRDefault="00115CD0" w:rsidP="0081297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33A" w:rsidRDefault="0070733A"/>
    <w:sectPr w:rsidR="0070733A" w:rsidSect="00113575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B6FB6"/>
    <w:multiLevelType w:val="hybridMultilevel"/>
    <w:tmpl w:val="F4202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B3"/>
    <w:rsid w:val="000425DF"/>
    <w:rsid w:val="00095321"/>
    <w:rsid w:val="00113575"/>
    <w:rsid w:val="00115CD0"/>
    <w:rsid w:val="005C0868"/>
    <w:rsid w:val="006A2FB3"/>
    <w:rsid w:val="006A68F3"/>
    <w:rsid w:val="006C7967"/>
    <w:rsid w:val="0070733A"/>
    <w:rsid w:val="00812972"/>
    <w:rsid w:val="009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Наталья Сергеевна</cp:lastModifiedBy>
  <cp:revision>4</cp:revision>
  <cp:lastPrinted>2024-01-26T03:04:00Z</cp:lastPrinted>
  <dcterms:created xsi:type="dcterms:W3CDTF">2024-01-26T01:16:00Z</dcterms:created>
  <dcterms:modified xsi:type="dcterms:W3CDTF">2024-01-26T03:13:00Z</dcterms:modified>
</cp:coreProperties>
</file>